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4712"/>
        <w:gridCol w:w="4786"/>
      </w:tblGrid>
      <w:tr w:rsidR="005711E7">
        <w:tc>
          <w:tcPr>
            <w:tcW w:w="4712" w:type="dxa"/>
          </w:tcPr>
          <w:p w:rsidR="005711E7" w:rsidRDefault="005711E7" w:rsidP="005711E7">
            <w:pPr>
              <w:spacing w:line="254" w:lineRule="auto"/>
              <w:jc w:val="center"/>
              <w:rPr>
                <w:szCs w:val="20"/>
              </w:rPr>
            </w:pPr>
            <w:r>
              <w:rPr>
                <w:rFonts w:eastAsia="Calibri"/>
                <w:sz w:val="26"/>
                <w:szCs w:val="26"/>
              </w:rPr>
              <w:t>SỞ GD&amp;ĐT TP. HỒ CHÍ MINH</w:t>
            </w:r>
          </w:p>
        </w:tc>
        <w:tc>
          <w:tcPr>
            <w:tcW w:w="4786" w:type="dxa"/>
          </w:tcPr>
          <w:p w:rsidR="005711E7" w:rsidRDefault="005711E7" w:rsidP="005711E7">
            <w:pPr>
              <w:spacing w:line="254" w:lineRule="auto"/>
              <w:jc w:val="center"/>
              <w:rPr>
                <w:rFonts w:eastAsiaTheme="minorEastAsia"/>
                <w:b/>
                <w:color w:val="000000"/>
                <w:lang w:eastAsia="zh-CN"/>
              </w:rPr>
            </w:pPr>
            <w:r>
              <w:rPr>
                <w:b/>
              </w:rPr>
              <w:t>ĐỀ KIỂM TRA GIỮA HỌC KÌ I</w:t>
            </w:r>
          </w:p>
        </w:tc>
      </w:tr>
      <w:tr w:rsidR="005711E7">
        <w:tc>
          <w:tcPr>
            <w:tcW w:w="4712" w:type="dxa"/>
          </w:tcPr>
          <w:p w:rsidR="005711E7" w:rsidRDefault="005711E7" w:rsidP="005711E7">
            <w:pPr>
              <w:spacing w:line="254" w:lineRule="auto"/>
              <w:jc w:val="center"/>
            </w:pPr>
            <w:r>
              <w:rPr>
                <w:b/>
                <w:sz w:val="26"/>
                <w:szCs w:val="26"/>
              </w:rPr>
              <w:t>TRƯỜNG THPT PHONG PHÚ</w:t>
            </w:r>
          </w:p>
        </w:tc>
        <w:tc>
          <w:tcPr>
            <w:tcW w:w="4786" w:type="dxa"/>
          </w:tcPr>
          <w:p w:rsidR="005711E7" w:rsidRDefault="005711E7" w:rsidP="005711E7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NĂM HỌC: 2023-2024</w:t>
            </w:r>
          </w:p>
        </w:tc>
      </w:tr>
      <w:tr w:rsidR="005711E7">
        <w:tc>
          <w:tcPr>
            <w:tcW w:w="4712" w:type="dxa"/>
          </w:tcPr>
          <w:p w:rsidR="005711E7" w:rsidRDefault="005711E7" w:rsidP="005711E7">
            <w:pPr>
              <w:spacing w:line="254" w:lineRule="auto"/>
              <w:jc w:val="center"/>
            </w:pPr>
            <w:r>
              <w:rPr>
                <w:b/>
              </w:rPr>
              <w:t>-----oOo-----</w:t>
            </w:r>
          </w:p>
        </w:tc>
        <w:tc>
          <w:tcPr>
            <w:tcW w:w="4786" w:type="dxa"/>
          </w:tcPr>
          <w:p w:rsidR="005711E7" w:rsidRDefault="005711E7" w:rsidP="005711E7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MÔN: LỊCH SỬ - KHỐI 11</w:t>
            </w:r>
          </w:p>
        </w:tc>
      </w:tr>
      <w:tr w:rsidR="005711E7">
        <w:tc>
          <w:tcPr>
            <w:tcW w:w="4712" w:type="dxa"/>
          </w:tcPr>
          <w:p w:rsidR="005711E7" w:rsidRDefault="005711E7" w:rsidP="005711E7">
            <w:pPr>
              <w:spacing w:line="254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ĐÁP ÁN</w:t>
            </w:r>
            <w:bookmarkStart w:id="0" w:name="_GoBack"/>
            <w:bookmarkEnd w:id="0"/>
            <w:r>
              <w:rPr>
                <w:b/>
                <w:u w:val="single"/>
              </w:rPr>
              <w:t xml:space="preserve"> CHÍNH THỨC</w:t>
            </w:r>
          </w:p>
        </w:tc>
        <w:tc>
          <w:tcPr>
            <w:tcW w:w="4786" w:type="dxa"/>
          </w:tcPr>
          <w:p w:rsidR="005711E7" w:rsidRDefault="005711E7" w:rsidP="005711E7">
            <w:pPr>
              <w:spacing w:line="254" w:lineRule="auto"/>
              <w:jc w:val="center"/>
              <w:rPr>
                <w:i/>
              </w:rPr>
            </w:pPr>
            <w:r>
              <w:rPr>
                <w:i/>
              </w:rPr>
              <w:t>Thời gian làm bài: 45 phút</w:t>
            </w:r>
          </w:p>
        </w:tc>
      </w:tr>
      <w:tr w:rsidR="005711E7">
        <w:trPr>
          <w:trHeight w:val="404"/>
        </w:trPr>
        <w:tc>
          <w:tcPr>
            <w:tcW w:w="4712" w:type="dxa"/>
          </w:tcPr>
          <w:p w:rsidR="005711E7" w:rsidRDefault="005711E7" w:rsidP="005711E7">
            <w:pPr>
              <w:rPr>
                <w:i/>
              </w:rPr>
            </w:pPr>
          </w:p>
        </w:tc>
        <w:tc>
          <w:tcPr>
            <w:tcW w:w="4786" w:type="dxa"/>
          </w:tcPr>
          <w:p w:rsidR="005711E7" w:rsidRDefault="005711E7" w:rsidP="005711E7">
            <w:pPr>
              <w:tabs>
                <w:tab w:val="left" w:pos="3090"/>
              </w:tabs>
              <w:spacing w:line="254" w:lineRule="auto"/>
              <w:jc w:val="center"/>
              <w:rPr>
                <w:b/>
                <w:color w:val="000000"/>
                <w:lang w:eastAsia="zh-CN"/>
              </w:rPr>
            </w:pPr>
            <w:r>
              <w:rPr>
                <w:i/>
                <w:iCs/>
              </w:rPr>
              <w:t>(Thí sinh không được sử dụng tài liệu)</w:t>
            </w:r>
          </w:p>
        </w:tc>
      </w:tr>
      <w:tr w:rsidR="005711E7">
        <w:tc>
          <w:tcPr>
            <w:tcW w:w="4712" w:type="dxa"/>
          </w:tcPr>
          <w:p w:rsidR="005711E7" w:rsidRDefault="005711E7" w:rsidP="005711E7">
            <w:pPr>
              <w:rPr>
                <w:b/>
              </w:rPr>
            </w:pPr>
          </w:p>
        </w:tc>
        <w:tc>
          <w:tcPr>
            <w:tcW w:w="4786" w:type="dxa"/>
          </w:tcPr>
          <w:p w:rsidR="005711E7" w:rsidRDefault="005711E7" w:rsidP="005711E7">
            <w:pPr>
              <w:spacing w:line="254" w:lineRule="auto"/>
              <w:jc w:val="center"/>
              <w:rPr>
                <w:b/>
                <w:color w:val="000000"/>
                <w:u w:val="single"/>
                <w:lang w:eastAsia="zh-CN"/>
              </w:rPr>
            </w:pPr>
            <w:r>
              <w:rPr>
                <w:b/>
              </w:rPr>
              <w:t>-----oOo-----</w:t>
            </w:r>
          </w:p>
        </w:tc>
      </w:tr>
    </w:tbl>
    <w:p w:rsidR="00DB31DF" w:rsidRDefault="00DB31DF">
      <w:pPr>
        <w:jc w:val="both"/>
        <w:rPr>
          <w:b/>
        </w:rPr>
      </w:pPr>
    </w:p>
    <w:p w:rsidR="00DB31DF" w:rsidRDefault="005711E7">
      <w:pPr>
        <w:numPr>
          <w:ilvl w:val="0"/>
          <w:numId w:val="1"/>
        </w:numPr>
        <w:spacing w:line="360" w:lineRule="auto"/>
        <w:jc w:val="both"/>
        <w:rPr>
          <w:b/>
          <w:color w:val="000000"/>
        </w:rPr>
      </w:pPr>
      <w:r>
        <w:rPr>
          <w:b/>
        </w:rPr>
        <w:t>PHẦN TRẮC NGHIỆM (4 ĐIỂM)</w:t>
      </w:r>
    </w:p>
    <w:p w:rsidR="00DB31DF" w:rsidRDefault="00DB31DF">
      <w:pPr>
        <w:spacing w:line="360" w:lineRule="auto"/>
        <w:jc w:val="both"/>
        <w:rPr>
          <w:b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7"/>
        <w:gridCol w:w="597"/>
        <w:gridCol w:w="597"/>
        <w:gridCol w:w="597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</w:tblGrid>
      <w:tr w:rsidR="00DB31DF">
        <w:tc>
          <w:tcPr>
            <w:tcW w:w="597" w:type="dxa"/>
            <w:vAlign w:val="bottom"/>
          </w:tcPr>
          <w:p w:rsidR="00DB31DF" w:rsidRDefault="005711E7">
            <w:pPr>
              <w:textAlignment w:val="bottom"/>
              <w:rPr>
                <w:b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eastAsia="zh-CN" w:bidi="ar"/>
              </w:rPr>
              <w:t>1</w:t>
            </w:r>
          </w:p>
        </w:tc>
        <w:tc>
          <w:tcPr>
            <w:tcW w:w="597" w:type="dxa"/>
            <w:vAlign w:val="bottom"/>
          </w:tcPr>
          <w:p w:rsidR="00DB31DF" w:rsidRDefault="005711E7">
            <w:pPr>
              <w:textAlignment w:val="bottom"/>
              <w:rPr>
                <w:b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eastAsia="zh-CN" w:bidi="ar"/>
              </w:rPr>
              <w:t>2</w:t>
            </w:r>
          </w:p>
        </w:tc>
        <w:tc>
          <w:tcPr>
            <w:tcW w:w="597" w:type="dxa"/>
            <w:vAlign w:val="bottom"/>
          </w:tcPr>
          <w:p w:rsidR="00DB31DF" w:rsidRDefault="005711E7">
            <w:pPr>
              <w:textAlignment w:val="bottom"/>
              <w:rPr>
                <w:b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eastAsia="zh-CN" w:bidi="ar"/>
              </w:rPr>
              <w:t>3</w:t>
            </w:r>
          </w:p>
        </w:tc>
        <w:tc>
          <w:tcPr>
            <w:tcW w:w="597" w:type="dxa"/>
            <w:vAlign w:val="bottom"/>
          </w:tcPr>
          <w:p w:rsidR="00DB31DF" w:rsidRDefault="005711E7">
            <w:pPr>
              <w:textAlignment w:val="bottom"/>
              <w:rPr>
                <w:b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eastAsia="zh-CN" w:bidi="ar"/>
              </w:rPr>
              <w:t>4</w:t>
            </w:r>
          </w:p>
        </w:tc>
        <w:tc>
          <w:tcPr>
            <w:tcW w:w="598" w:type="dxa"/>
            <w:vAlign w:val="bottom"/>
          </w:tcPr>
          <w:p w:rsidR="00DB31DF" w:rsidRDefault="005711E7">
            <w:pPr>
              <w:textAlignment w:val="bottom"/>
              <w:rPr>
                <w:b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eastAsia="zh-CN" w:bidi="ar"/>
              </w:rPr>
              <w:t>5</w:t>
            </w:r>
          </w:p>
        </w:tc>
        <w:tc>
          <w:tcPr>
            <w:tcW w:w="598" w:type="dxa"/>
            <w:vAlign w:val="bottom"/>
          </w:tcPr>
          <w:p w:rsidR="00DB31DF" w:rsidRDefault="005711E7">
            <w:pPr>
              <w:textAlignment w:val="bottom"/>
              <w:rPr>
                <w:b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eastAsia="zh-CN" w:bidi="ar"/>
              </w:rPr>
              <w:t>6</w:t>
            </w:r>
          </w:p>
        </w:tc>
        <w:tc>
          <w:tcPr>
            <w:tcW w:w="598" w:type="dxa"/>
            <w:vAlign w:val="bottom"/>
          </w:tcPr>
          <w:p w:rsidR="00DB31DF" w:rsidRDefault="005711E7">
            <w:pPr>
              <w:textAlignment w:val="bottom"/>
              <w:rPr>
                <w:b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eastAsia="zh-CN" w:bidi="ar"/>
              </w:rPr>
              <w:t>7</w:t>
            </w:r>
          </w:p>
        </w:tc>
        <w:tc>
          <w:tcPr>
            <w:tcW w:w="598" w:type="dxa"/>
            <w:vAlign w:val="bottom"/>
          </w:tcPr>
          <w:p w:rsidR="00DB31DF" w:rsidRDefault="005711E7">
            <w:pPr>
              <w:textAlignment w:val="bottom"/>
              <w:rPr>
                <w:b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eastAsia="zh-CN" w:bidi="ar"/>
              </w:rPr>
              <w:t>8</w:t>
            </w:r>
          </w:p>
        </w:tc>
        <w:tc>
          <w:tcPr>
            <w:tcW w:w="598" w:type="dxa"/>
            <w:vAlign w:val="bottom"/>
          </w:tcPr>
          <w:p w:rsidR="00DB31DF" w:rsidRDefault="005711E7">
            <w:pPr>
              <w:textAlignment w:val="bottom"/>
              <w:rPr>
                <w:b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eastAsia="zh-CN" w:bidi="ar"/>
              </w:rPr>
              <w:t>9</w:t>
            </w:r>
          </w:p>
        </w:tc>
        <w:tc>
          <w:tcPr>
            <w:tcW w:w="598" w:type="dxa"/>
            <w:vAlign w:val="bottom"/>
          </w:tcPr>
          <w:p w:rsidR="00DB31DF" w:rsidRDefault="005711E7">
            <w:pPr>
              <w:textAlignment w:val="bottom"/>
              <w:rPr>
                <w:b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eastAsia="zh-CN" w:bidi="ar"/>
              </w:rPr>
              <w:t>10</w:t>
            </w:r>
          </w:p>
        </w:tc>
        <w:tc>
          <w:tcPr>
            <w:tcW w:w="598" w:type="dxa"/>
            <w:vAlign w:val="bottom"/>
          </w:tcPr>
          <w:p w:rsidR="00DB31DF" w:rsidRDefault="005711E7">
            <w:pPr>
              <w:textAlignment w:val="bottom"/>
              <w:rPr>
                <w:b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eastAsia="zh-CN" w:bidi="ar"/>
              </w:rPr>
              <w:t>11</w:t>
            </w:r>
          </w:p>
        </w:tc>
        <w:tc>
          <w:tcPr>
            <w:tcW w:w="598" w:type="dxa"/>
            <w:vAlign w:val="bottom"/>
          </w:tcPr>
          <w:p w:rsidR="00DB31DF" w:rsidRDefault="005711E7">
            <w:pPr>
              <w:textAlignment w:val="bottom"/>
              <w:rPr>
                <w:b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eastAsia="zh-CN" w:bidi="ar"/>
              </w:rPr>
              <w:t>12</w:t>
            </w:r>
          </w:p>
        </w:tc>
        <w:tc>
          <w:tcPr>
            <w:tcW w:w="598" w:type="dxa"/>
            <w:vAlign w:val="bottom"/>
          </w:tcPr>
          <w:p w:rsidR="00DB31DF" w:rsidRDefault="005711E7">
            <w:pPr>
              <w:textAlignment w:val="bottom"/>
              <w:rPr>
                <w:b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eastAsia="zh-CN" w:bidi="ar"/>
              </w:rPr>
              <w:t>13</w:t>
            </w:r>
          </w:p>
        </w:tc>
        <w:tc>
          <w:tcPr>
            <w:tcW w:w="598" w:type="dxa"/>
            <w:vAlign w:val="bottom"/>
          </w:tcPr>
          <w:p w:rsidR="00DB31DF" w:rsidRDefault="005711E7">
            <w:pPr>
              <w:textAlignment w:val="bottom"/>
              <w:rPr>
                <w:b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eastAsia="zh-CN" w:bidi="ar"/>
              </w:rPr>
              <w:t>14</w:t>
            </w:r>
          </w:p>
        </w:tc>
        <w:tc>
          <w:tcPr>
            <w:tcW w:w="598" w:type="dxa"/>
            <w:vAlign w:val="bottom"/>
          </w:tcPr>
          <w:p w:rsidR="00DB31DF" w:rsidRDefault="005711E7">
            <w:pPr>
              <w:textAlignment w:val="bottom"/>
              <w:rPr>
                <w:b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eastAsia="zh-CN" w:bidi="ar"/>
              </w:rPr>
              <w:t>15</w:t>
            </w:r>
          </w:p>
        </w:tc>
        <w:tc>
          <w:tcPr>
            <w:tcW w:w="598" w:type="dxa"/>
            <w:vAlign w:val="bottom"/>
          </w:tcPr>
          <w:p w:rsidR="00DB31DF" w:rsidRDefault="005711E7">
            <w:pPr>
              <w:textAlignment w:val="bottom"/>
              <w:rPr>
                <w:b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eastAsia="zh-CN" w:bidi="ar"/>
              </w:rPr>
              <w:t>16</w:t>
            </w:r>
          </w:p>
        </w:tc>
      </w:tr>
      <w:tr w:rsidR="00DB31DF">
        <w:tc>
          <w:tcPr>
            <w:tcW w:w="597" w:type="dxa"/>
            <w:vAlign w:val="bottom"/>
          </w:tcPr>
          <w:p w:rsidR="00DB31DF" w:rsidRDefault="005711E7">
            <w:pPr>
              <w:textAlignment w:val="bottom"/>
              <w:rPr>
                <w:b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eastAsia="zh-CN" w:bidi="ar"/>
              </w:rPr>
              <w:t>C</w:t>
            </w:r>
          </w:p>
        </w:tc>
        <w:tc>
          <w:tcPr>
            <w:tcW w:w="597" w:type="dxa"/>
            <w:vAlign w:val="bottom"/>
          </w:tcPr>
          <w:p w:rsidR="00DB31DF" w:rsidRDefault="005711E7">
            <w:pPr>
              <w:textAlignment w:val="bottom"/>
              <w:rPr>
                <w:b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eastAsia="zh-CN" w:bidi="ar"/>
              </w:rPr>
              <w:t>A</w:t>
            </w:r>
          </w:p>
        </w:tc>
        <w:tc>
          <w:tcPr>
            <w:tcW w:w="597" w:type="dxa"/>
            <w:vAlign w:val="bottom"/>
          </w:tcPr>
          <w:p w:rsidR="00DB31DF" w:rsidRDefault="005711E7">
            <w:pPr>
              <w:textAlignment w:val="bottom"/>
              <w:rPr>
                <w:b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eastAsia="zh-CN" w:bidi="ar"/>
              </w:rPr>
              <w:t>A</w:t>
            </w:r>
          </w:p>
        </w:tc>
        <w:tc>
          <w:tcPr>
            <w:tcW w:w="597" w:type="dxa"/>
            <w:vAlign w:val="bottom"/>
          </w:tcPr>
          <w:p w:rsidR="00DB31DF" w:rsidRDefault="005711E7">
            <w:pPr>
              <w:textAlignment w:val="bottom"/>
              <w:rPr>
                <w:b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eastAsia="zh-CN" w:bidi="ar"/>
              </w:rPr>
              <w:t>B</w:t>
            </w:r>
          </w:p>
        </w:tc>
        <w:tc>
          <w:tcPr>
            <w:tcW w:w="598" w:type="dxa"/>
            <w:vAlign w:val="bottom"/>
          </w:tcPr>
          <w:p w:rsidR="00DB31DF" w:rsidRDefault="005711E7">
            <w:pPr>
              <w:textAlignment w:val="bottom"/>
              <w:rPr>
                <w:b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eastAsia="zh-CN" w:bidi="ar"/>
              </w:rPr>
              <w:t>D</w:t>
            </w:r>
          </w:p>
        </w:tc>
        <w:tc>
          <w:tcPr>
            <w:tcW w:w="598" w:type="dxa"/>
            <w:vAlign w:val="bottom"/>
          </w:tcPr>
          <w:p w:rsidR="00DB31DF" w:rsidRDefault="005711E7">
            <w:pPr>
              <w:textAlignment w:val="bottom"/>
              <w:rPr>
                <w:b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eastAsia="zh-CN" w:bidi="ar"/>
              </w:rPr>
              <w:t>B</w:t>
            </w:r>
          </w:p>
        </w:tc>
        <w:tc>
          <w:tcPr>
            <w:tcW w:w="598" w:type="dxa"/>
            <w:vAlign w:val="bottom"/>
          </w:tcPr>
          <w:p w:rsidR="00DB31DF" w:rsidRDefault="005711E7">
            <w:pPr>
              <w:textAlignment w:val="bottom"/>
              <w:rPr>
                <w:b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eastAsia="zh-CN" w:bidi="ar"/>
              </w:rPr>
              <w:t>C</w:t>
            </w:r>
          </w:p>
        </w:tc>
        <w:tc>
          <w:tcPr>
            <w:tcW w:w="598" w:type="dxa"/>
            <w:vAlign w:val="bottom"/>
          </w:tcPr>
          <w:p w:rsidR="00DB31DF" w:rsidRDefault="005711E7">
            <w:pPr>
              <w:textAlignment w:val="bottom"/>
              <w:rPr>
                <w:b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eastAsia="zh-CN" w:bidi="ar"/>
              </w:rPr>
              <w:t>D</w:t>
            </w:r>
          </w:p>
        </w:tc>
        <w:tc>
          <w:tcPr>
            <w:tcW w:w="598" w:type="dxa"/>
            <w:vAlign w:val="bottom"/>
          </w:tcPr>
          <w:p w:rsidR="00DB31DF" w:rsidRDefault="005711E7">
            <w:pPr>
              <w:textAlignment w:val="bottom"/>
              <w:rPr>
                <w:b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eastAsia="zh-CN" w:bidi="ar"/>
              </w:rPr>
              <w:t>B</w:t>
            </w:r>
          </w:p>
        </w:tc>
        <w:tc>
          <w:tcPr>
            <w:tcW w:w="598" w:type="dxa"/>
            <w:vAlign w:val="bottom"/>
          </w:tcPr>
          <w:p w:rsidR="00DB31DF" w:rsidRDefault="005711E7">
            <w:pPr>
              <w:textAlignment w:val="bottom"/>
              <w:rPr>
                <w:b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eastAsia="zh-CN" w:bidi="ar"/>
              </w:rPr>
              <w:t>A</w:t>
            </w:r>
          </w:p>
        </w:tc>
        <w:tc>
          <w:tcPr>
            <w:tcW w:w="598" w:type="dxa"/>
            <w:vAlign w:val="bottom"/>
          </w:tcPr>
          <w:p w:rsidR="00DB31DF" w:rsidRDefault="005711E7">
            <w:pPr>
              <w:textAlignment w:val="bottom"/>
              <w:rPr>
                <w:b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eastAsia="zh-CN" w:bidi="ar"/>
              </w:rPr>
              <w:t>A</w:t>
            </w:r>
          </w:p>
        </w:tc>
        <w:tc>
          <w:tcPr>
            <w:tcW w:w="598" w:type="dxa"/>
            <w:vAlign w:val="bottom"/>
          </w:tcPr>
          <w:p w:rsidR="00DB31DF" w:rsidRDefault="005711E7">
            <w:pPr>
              <w:textAlignment w:val="bottom"/>
              <w:rPr>
                <w:b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eastAsia="zh-CN" w:bidi="ar"/>
              </w:rPr>
              <w:t>D</w:t>
            </w:r>
          </w:p>
        </w:tc>
        <w:tc>
          <w:tcPr>
            <w:tcW w:w="598" w:type="dxa"/>
            <w:vAlign w:val="bottom"/>
          </w:tcPr>
          <w:p w:rsidR="00DB31DF" w:rsidRDefault="005711E7">
            <w:pPr>
              <w:textAlignment w:val="bottom"/>
              <w:rPr>
                <w:b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eastAsia="zh-CN" w:bidi="ar"/>
              </w:rPr>
              <w:t>B</w:t>
            </w:r>
          </w:p>
        </w:tc>
        <w:tc>
          <w:tcPr>
            <w:tcW w:w="598" w:type="dxa"/>
            <w:vAlign w:val="bottom"/>
          </w:tcPr>
          <w:p w:rsidR="00DB31DF" w:rsidRDefault="005711E7">
            <w:pPr>
              <w:textAlignment w:val="bottom"/>
              <w:rPr>
                <w:b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eastAsia="zh-CN" w:bidi="ar"/>
              </w:rPr>
              <w:t>C</w:t>
            </w:r>
          </w:p>
        </w:tc>
        <w:tc>
          <w:tcPr>
            <w:tcW w:w="598" w:type="dxa"/>
            <w:vAlign w:val="bottom"/>
          </w:tcPr>
          <w:p w:rsidR="00DB31DF" w:rsidRDefault="005711E7">
            <w:pPr>
              <w:textAlignment w:val="bottom"/>
              <w:rPr>
                <w:b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eastAsia="zh-CN" w:bidi="ar"/>
              </w:rPr>
              <w:t>D</w:t>
            </w:r>
          </w:p>
        </w:tc>
        <w:tc>
          <w:tcPr>
            <w:tcW w:w="598" w:type="dxa"/>
            <w:vAlign w:val="bottom"/>
          </w:tcPr>
          <w:p w:rsidR="00DB31DF" w:rsidRDefault="005711E7">
            <w:pPr>
              <w:textAlignment w:val="bottom"/>
              <w:rPr>
                <w:b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eastAsia="zh-CN" w:bidi="ar"/>
              </w:rPr>
              <w:t>A</w:t>
            </w:r>
          </w:p>
        </w:tc>
      </w:tr>
    </w:tbl>
    <w:p w:rsidR="00DB31DF" w:rsidRDefault="00DB31DF">
      <w:pPr>
        <w:jc w:val="both"/>
        <w:rPr>
          <w:b/>
        </w:rPr>
      </w:pPr>
    </w:p>
    <w:p w:rsidR="00DB31DF" w:rsidRDefault="00DB31DF">
      <w:pPr>
        <w:jc w:val="both"/>
        <w:rPr>
          <w:b/>
        </w:rPr>
      </w:pPr>
    </w:p>
    <w:p w:rsidR="00DB31DF" w:rsidRDefault="005711E7">
      <w:pPr>
        <w:numPr>
          <w:ilvl w:val="0"/>
          <w:numId w:val="1"/>
        </w:numPr>
        <w:spacing w:line="360" w:lineRule="auto"/>
        <w:jc w:val="both"/>
        <w:rPr>
          <w:b/>
        </w:rPr>
      </w:pPr>
      <w:r>
        <w:rPr>
          <w:b/>
        </w:rPr>
        <w:t>PHẦN TỰ LUẬN (6 ĐIỂM)</w:t>
      </w:r>
      <w:r>
        <w:rPr>
          <w:b/>
          <w:lang w:val="vi-VN"/>
        </w:rPr>
        <w:t>:</w:t>
      </w:r>
    </w:p>
    <w:p w:rsidR="00DB31DF" w:rsidRDefault="00DB31DF">
      <w:pPr>
        <w:jc w:val="both"/>
        <w:rPr>
          <w:b/>
        </w:rPr>
      </w:pPr>
    </w:p>
    <w:tbl>
      <w:tblPr>
        <w:tblStyle w:val="TableGrid"/>
        <w:tblW w:w="10173" w:type="dxa"/>
        <w:tblLayout w:type="fixed"/>
        <w:tblLook w:val="04A0" w:firstRow="1" w:lastRow="0" w:firstColumn="1" w:lastColumn="0" w:noHBand="0" w:noVBand="1"/>
      </w:tblPr>
      <w:tblGrid>
        <w:gridCol w:w="894"/>
        <w:gridCol w:w="8100"/>
        <w:gridCol w:w="1179"/>
      </w:tblGrid>
      <w:tr w:rsidR="00DB31DF">
        <w:tc>
          <w:tcPr>
            <w:tcW w:w="894" w:type="dxa"/>
          </w:tcPr>
          <w:p w:rsidR="00DB31DF" w:rsidRDefault="005711E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CÂU</w:t>
            </w:r>
          </w:p>
        </w:tc>
        <w:tc>
          <w:tcPr>
            <w:tcW w:w="8100" w:type="dxa"/>
          </w:tcPr>
          <w:p w:rsidR="00DB31DF" w:rsidRDefault="005711E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ĐÁP ÁN</w:t>
            </w:r>
          </w:p>
        </w:tc>
        <w:tc>
          <w:tcPr>
            <w:tcW w:w="1179" w:type="dxa"/>
          </w:tcPr>
          <w:p w:rsidR="00DB31DF" w:rsidRDefault="005711E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ĐIỂM</w:t>
            </w:r>
          </w:p>
        </w:tc>
      </w:tr>
      <w:tr w:rsidR="00DB31DF">
        <w:tc>
          <w:tcPr>
            <w:tcW w:w="894" w:type="dxa"/>
            <w:vMerge w:val="restart"/>
            <w:vAlign w:val="center"/>
          </w:tcPr>
          <w:p w:rsidR="00DB31DF" w:rsidRDefault="005711E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100" w:type="dxa"/>
          </w:tcPr>
          <w:p w:rsidR="00DB31DF" w:rsidRDefault="005711E7">
            <w:pPr>
              <w:jc w:val="both"/>
              <w:rPr>
                <w:sz w:val="28"/>
                <w:szCs w:val="28"/>
              </w:rPr>
            </w:pPr>
            <w:r>
              <w:rPr>
                <w:b/>
                <w:lang w:val="vi-VN"/>
              </w:rPr>
              <w:t>Em hãy trình bày mục tiêu được đặt ra của các cuộc cách mạng tư sản?</w:t>
            </w:r>
          </w:p>
        </w:tc>
        <w:tc>
          <w:tcPr>
            <w:tcW w:w="1179" w:type="dxa"/>
          </w:tcPr>
          <w:p w:rsidR="00DB31DF" w:rsidRDefault="005711E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1.5</w:t>
            </w:r>
          </w:p>
        </w:tc>
      </w:tr>
      <w:tr w:rsidR="00DB31DF">
        <w:tc>
          <w:tcPr>
            <w:tcW w:w="894" w:type="dxa"/>
            <w:vMerge/>
            <w:vAlign w:val="center"/>
          </w:tcPr>
          <w:p w:rsidR="00DB31DF" w:rsidRDefault="00DB31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:rsidR="00DB31DF" w:rsidRDefault="005711E7">
            <w:pPr>
              <w:spacing w:before="120" w:after="12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* Mục </w:t>
            </w:r>
            <w:r>
              <w:rPr>
                <w:sz w:val="26"/>
                <w:szCs w:val="26"/>
                <w:lang w:val="vi-VN"/>
              </w:rPr>
              <w:t>tiêu chung: Lật đổ chế độ phong kiến chuyên chế, gạt bỏ trở ngại đối với sự phát triển của chủ nghĩa tư bản.</w:t>
            </w:r>
          </w:p>
          <w:p w:rsidR="00DB31DF" w:rsidRDefault="005711E7">
            <w:pPr>
              <w:spacing w:before="120" w:after="12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* Mục tiêu cụ thể:</w:t>
            </w:r>
          </w:p>
          <w:p w:rsidR="00DB31DF" w:rsidRDefault="005711E7">
            <w:pPr>
              <w:spacing w:before="120" w:after="12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Kinh tế: thúc đẩy kinh tế hàng hóa, hướng đến nền sản xuất tập trung, cải tiến kĩ thuật.</w:t>
            </w:r>
          </w:p>
          <w:p w:rsidR="00DB31DF" w:rsidRDefault="005711E7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6"/>
                <w:szCs w:val="26"/>
                <w:lang w:val="vi-VN"/>
              </w:rPr>
              <w:t>- Chính trị: xây dựng nhà nước pháp q</w:t>
            </w:r>
            <w:r>
              <w:rPr>
                <w:sz w:val="26"/>
                <w:szCs w:val="26"/>
                <w:lang w:val="vi-VN"/>
              </w:rPr>
              <w:t>uyền dân chủ tư sản.</w:t>
            </w:r>
          </w:p>
        </w:tc>
        <w:tc>
          <w:tcPr>
            <w:tcW w:w="1179" w:type="dxa"/>
          </w:tcPr>
          <w:p w:rsidR="00DB31DF" w:rsidRDefault="00DB31DF">
            <w:pPr>
              <w:jc w:val="both"/>
              <w:rPr>
                <w:sz w:val="28"/>
                <w:szCs w:val="28"/>
              </w:rPr>
            </w:pPr>
          </w:p>
          <w:p w:rsidR="00DB31DF" w:rsidRDefault="005711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0.5đ</w:t>
            </w:r>
          </w:p>
          <w:p w:rsidR="00DB31DF" w:rsidRDefault="00DB31DF">
            <w:pPr>
              <w:jc w:val="both"/>
              <w:rPr>
                <w:sz w:val="28"/>
                <w:szCs w:val="28"/>
              </w:rPr>
            </w:pPr>
          </w:p>
          <w:p w:rsidR="00DB31DF" w:rsidRDefault="00DB31DF">
            <w:pPr>
              <w:jc w:val="both"/>
              <w:rPr>
                <w:sz w:val="28"/>
                <w:szCs w:val="28"/>
              </w:rPr>
            </w:pPr>
          </w:p>
          <w:p w:rsidR="00DB31DF" w:rsidRDefault="005711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0.5đ</w:t>
            </w:r>
          </w:p>
          <w:p w:rsidR="00DB31DF" w:rsidRDefault="00DB31DF">
            <w:pPr>
              <w:jc w:val="both"/>
              <w:rPr>
                <w:sz w:val="28"/>
                <w:szCs w:val="28"/>
              </w:rPr>
            </w:pPr>
          </w:p>
          <w:p w:rsidR="00DB31DF" w:rsidRDefault="005711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.5đ</w:t>
            </w:r>
          </w:p>
          <w:p w:rsidR="00DB31DF" w:rsidRDefault="00DB31DF">
            <w:pPr>
              <w:jc w:val="both"/>
              <w:rPr>
                <w:sz w:val="28"/>
                <w:szCs w:val="28"/>
              </w:rPr>
            </w:pPr>
          </w:p>
        </w:tc>
      </w:tr>
      <w:tr w:rsidR="00DB31DF">
        <w:trPr>
          <w:trHeight w:val="421"/>
        </w:trPr>
        <w:tc>
          <w:tcPr>
            <w:tcW w:w="894" w:type="dxa"/>
            <w:vMerge/>
            <w:vAlign w:val="center"/>
          </w:tcPr>
          <w:p w:rsidR="00DB31DF" w:rsidRDefault="00DB31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:rsidR="00DB31DF" w:rsidRDefault="005711E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lang w:val="vi-VN"/>
              </w:rPr>
              <w:t>Em hãy nêu ý nghĩa của các cuộc cách mạng tư sản mang lại là gì?</w:t>
            </w:r>
          </w:p>
        </w:tc>
        <w:tc>
          <w:tcPr>
            <w:tcW w:w="1179" w:type="dxa"/>
          </w:tcPr>
          <w:p w:rsidR="00DB31DF" w:rsidRDefault="005711E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đ</w:t>
            </w:r>
          </w:p>
        </w:tc>
      </w:tr>
      <w:tr w:rsidR="00DB31DF">
        <w:tc>
          <w:tcPr>
            <w:tcW w:w="894" w:type="dxa"/>
            <w:vMerge/>
            <w:vAlign w:val="center"/>
          </w:tcPr>
          <w:p w:rsidR="00DB31DF" w:rsidRDefault="00DB31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:rsidR="00DB31DF" w:rsidRDefault="005711E7">
            <w:pPr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Đặt dấu mốc cho chủ nghĩa tư bản ra đời.</w:t>
            </w:r>
          </w:p>
          <w:p w:rsidR="00DB31DF" w:rsidRDefault="005711E7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- Các bản tuyên ngôn, hiến pháp ở các cuộc cách mạng tư sản với tư tưởng tiến bộ về quyền dân tộc, </w:t>
            </w:r>
            <w:r>
              <w:rPr>
                <w:sz w:val="26"/>
                <w:szCs w:val="26"/>
              </w:rPr>
              <w:t>quyền con người…đã thúc đẩy cách mạng chống phong kiến và phong trào giải phóng dân tộc Á-Phi-La.</w:t>
            </w:r>
          </w:p>
          <w:p w:rsidR="00DB31DF" w:rsidRDefault="005711E7">
            <w:pPr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79" w:type="dxa"/>
          </w:tcPr>
          <w:p w:rsidR="00DB31DF" w:rsidRDefault="005711E7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0.5đ</w:t>
            </w:r>
          </w:p>
          <w:p w:rsidR="00DB31DF" w:rsidRDefault="005711E7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0.5đ</w:t>
            </w:r>
          </w:p>
        </w:tc>
      </w:tr>
      <w:tr w:rsidR="00DB31DF">
        <w:trPr>
          <w:trHeight w:val="487"/>
        </w:trPr>
        <w:tc>
          <w:tcPr>
            <w:tcW w:w="894" w:type="dxa"/>
            <w:vMerge w:val="restart"/>
            <w:vAlign w:val="center"/>
          </w:tcPr>
          <w:p w:rsidR="00DB31DF" w:rsidRDefault="005711E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100" w:type="dxa"/>
          </w:tcPr>
          <w:p w:rsidR="00DB31DF" w:rsidRDefault="005711E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lang w:val="vi-VN"/>
              </w:rPr>
              <w:t>Chủ nghĩa tư bản hiện đại có mấy đặc trưng và nêu ra những đặc trưng đó.</w:t>
            </w:r>
          </w:p>
        </w:tc>
        <w:tc>
          <w:tcPr>
            <w:tcW w:w="1179" w:type="dxa"/>
          </w:tcPr>
          <w:p w:rsidR="00DB31DF" w:rsidRDefault="005711E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1.5</w:t>
            </w:r>
            <w:r>
              <w:rPr>
                <w:b/>
                <w:sz w:val="28"/>
                <w:szCs w:val="28"/>
              </w:rPr>
              <w:t>đ</w:t>
            </w:r>
          </w:p>
        </w:tc>
      </w:tr>
      <w:tr w:rsidR="00DB31DF">
        <w:trPr>
          <w:trHeight w:val="1147"/>
        </w:trPr>
        <w:tc>
          <w:tcPr>
            <w:tcW w:w="894" w:type="dxa"/>
            <w:vMerge/>
            <w:tcBorders>
              <w:bottom w:val="single" w:sz="4" w:space="0" w:color="auto"/>
            </w:tcBorders>
            <w:vAlign w:val="center"/>
          </w:tcPr>
          <w:p w:rsidR="00DB31DF" w:rsidRDefault="00DB31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0" w:type="dxa"/>
            <w:tcBorders>
              <w:bottom w:val="single" w:sz="4" w:space="0" w:color="auto"/>
            </w:tcBorders>
          </w:tcPr>
          <w:p w:rsidR="00DB31DF" w:rsidRDefault="005711E7">
            <w:pPr>
              <w:spacing w:before="120" w:after="12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</w:t>
            </w:r>
            <w:r>
              <w:rPr>
                <w:sz w:val="26"/>
                <w:szCs w:val="26"/>
              </w:rPr>
              <w:t xml:space="preserve"> C</w:t>
            </w:r>
            <w:r>
              <w:rPr>
                <w:sz w:val="26"/>
                <w:szCs w:val="26"/>
                <w:lang w:val="vi-VN"/>
              </w:rPr>
              <w:t>ó 5 đặc trưng cơ bản.</w:t>
            </w:r>
          </w:p>
          <w:p w:rsidR="00DB31DF" w:rsidRDefault="005711E7">
            <w:pPr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+ Chủ nghĩa tư bản độc quyền nhà nước </w:t>
            </w:r>
            <w:r>
              <w:rPr>
                <w:sz w:val="26"/>
                <w:szCs w:val="26"/>
              </w:rPr>
              <w:t>và cao hơn là độc quyền xuyên quốc gia.</w:t>
            </w:r>
          </w:p>
          <w:p w:rsidR="00DB31DF" w:rsidRDefault="005711E7">
            <w:pPr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 Có sức sản xuất phát triển cao dựa trên thành tựu KH-CN.</w:t>
            </w:r>
          </w:p>
          <w:p w:rsidR="00DB31DF" w:rsidRDefault="005711E7">
            <w:pPr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+ Lực lượng lao động có nhiều chuyển biến.</w:t>
            </w:r>
          </w:p>
          <w:p w:rsidR="00DB31DF" w:rsidRDefault="005711E7">
            <w:pPr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 Không ngừng điều chỉnh và thích ứng.</w:t>
            </w:r>
          </w:p>
          <w:p w:rsidR="00DB31DF" w:rsidRDefault="005711E7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+ Là một hệ thống thế giới và mang tính toàn cầu.</w:t>
            </w:r>
          </w:p>
        </w:tc>
        <w:tc>
          <w:tcPr>
            <w:tcW w:w="1179" w:type="dxa"/>
            <w:tcBorders>
              <w:bottom w:val="single" w:sz="4" w:space="0" w:color="auto"/>
            </w:tcBorders>
          </w:tcPr>
          <w:p w:rsidR="00DB31DF" w:rsidRDefault="005711E7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0.</w:t>
            </w:r>
            <w:r>
              <w:rPr>
                <w:sz w:val="26"/>
                <w:szCs w:val="26"/>
                <w:lang w:val="vi-VN"/>
              </w:rPr>
              <w:t>25</w:t>
            </w:r>
            <w:r>
              <w:rPr>
                <w:sz w:val="26"/>
                <w:szCs w:val="26"/>
              </w:rPr>
              <w:t>đ</w:t>
            </w:r>
          </w:p>
          <w:p w:rsidR="00DB31DF" w:rsidRDefault="005711E7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</w:t>
            </w:r>
            <w:r>
              <w:rPr>
                <w:sz w:val="26"/>
                <w:szCs w:val="26"/>
                <w:lang w:val="vi-VN"/>
              </w:rPr>
              <w:t>2</w:t>
            </w:r>
            <w:r>
              <w:rPr>
                <w:sz w:val="26"/>
                <w:szCs w:val="26"/>
              </w:rPr>
              <w:t>5đ</w:t>
            </w:r>
          </w:p>
          <w:p w:rsidR="00DB31DF" w:rsidRDefault="005711E7">
            <w:pPr>
              <w:spacing w:line="36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0.</w:t>
            </w:r>
            <w:r>
              <w:rPr>
                <w:sz w:val="26"/>
                <w:szCs w:val="26"/>
                <w:lang w:val="vi-VN"/>
              </w:rPr>
              <w:t>2</w:t>
            </w:r>
            <w:r>
              <w:rPr>
                <w:sz w:val="26"/>
                <w:szCs w:val="26"/>
              </w:rPr>
              <w:t>5đ</w:t>
            </w:r>
          </w:p>
          <w:p w:rsidR="00DB31DF" w:rsidRDefault="005711E7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</w:t>
            </w:r>
            <w:r>
              <w:rPr>
                <w:sz w:val="26"/>
                <w:szCs w:val="26"/>
                <w:lang w:val="vi-VN"/>
              </w:rPr>
              <w:t>25</w:t>
            </w:r>
            <w:r>
              <w:rPr>
                <w:sz w:val="26"/>
                <w:szCs w:val="26"/>
              </w:rPr>
              <w:t>đ</w:t>
            </w:r>
          </w:p>
          <w:p w:rsidR="00DB31DF" w:rsidRDefault="005711E7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0</w:t>
            </w:r>
            <w:r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  <w:lang w:val="vi-VN"/>
              </w:rPr>
              <w:t>2</w:t>
            </w:r>
            <w:r>
              <w:rPr>
                <w:sz w:val="26"/>
                <w:szCs w:val="26"/>
              </w:rPr>
              <w:t>5đ</w:t>
            </w:r>
          </w:p>
          <w:p w:rsidR="00DB31DF" w:rsidRDefault="005711E7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0.</w:t>
            </w:r>
            <w:r>
              <w:rPr>
                <w:sz w:val="26"/>
                <w:szCs w:val="26"/>
                <w:lang w:val="vi-VN"/>
              </w:rPr>
              <w:t>2</w:t>
            </w:r>
            <w:r>
              <w:rPr>
                <w:sz w:val="26"/>
                <w:szCs w:val="26"/>
              </w:rPr>
              <w:t>5đ</w:t>
            </w:r>
          </w:p>
        </w:tc>
      </w:tr>
      <w:tr w:rsidR="00DB31DF">
        <w:trPr>
          <w:trHeight w:val="332"/>
        </w:trPr>
        <w:tc>
          <w:tcPr>
            <w:tcW w:w="894" w:type="dxa"/>
            <w:vMerge/>
            <w:tcBorders>
              <w:bottom w:val="single" w:sz="4" w:space="0" w:color="auto"/>
            </w:tcBorders>
            <w:vAlign w:val="center"/>
          </w:tcPr>
          <w:p w:rsidR="00DB31DF" w:rsidRDefault="00DB31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0" w:type="dxa"/>
            <w:tcBorders>
              <w:bottom w:val="single" w:sz="4" w:space="0" w:color="auto"/>
            </w:tcBorders>
          </w:tcPr>
          <w:p w:rsidR="00DB31DF" w:rsidRDefault="005711E7">
            <w:pPr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b/>
                <w:lang w:val="vi-VN"/>
              </w:rPr>
              <w:t>Tại sao nói Anh là “đế quốc mà Mặt Trời không bao giờ lặn”</w:t>
            </w:r>
          </w:p>
        </w:tc>
        <w:tc>
          <w:tcPr>
            <w:tcW w:w="1179" w:type="dxa"/>
            <w:tcBorders>
              <w:bottom w:val="single" w:sz="4" w:space="0" w:color="auto"/>
            </w:tcBorders>
          </w:tcPr>
          <w:p w:rsidR="00DB31DF" w:rsidRDefault="005711E7">
            <w:pPr>
              <w:spacing w:line="36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1đ</w:t>
            </w:r>
          </w:p>
        </w:tc>
      </w:tr>
      <w:tr w:rsidR="00DB31DF">
        <w:trPr>
          <w:trHeight w:val="216"/>
        </w:trPr>
        <w:tc>
          <w:tcPr>
            <w:tcW w:w="894" w:type="dxa"/>
            <w:vMerge/>
            <w:tcBorders>
              <w:bottom w:val="single" w:sz="4" w:space="0" w:color="auto"/>
            </w:tcBorders>
            <w:vAlign w:val="center"/>
          </w:tcPr>
          <w:p w:rsidR="00DB31DF" w:rsidRDefault="00DB31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0" w:type="dxa"/>
            <w:tcBorders>
              <w:bottom w:val="single" w:sz="4" w:space="0" w:color="auto"/>
            </w:tcBorders>
          </w:tcPr>
          <w:p w:rsidR="00DB31DF" w:rsidRDefault="005711E7">
            <w:pPr>
              <w:spacing w:before="120" w:after="12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C</w:t>
            </w:r>
            <w:r>
              <w:rPr>
                <w:sz w:val="26"/>
                <w:szCs w:val="26"/>
              </w:rPr>
              <w:t>uối thế kỉ XIX - đầu thế kỉ XX, nước Anh đã thiết lập được hệ thống thuộc địa rộng khắp, đặc biệt là ở châu Á và châu Phi</w:t>
            </w:r>
            <w:r>
              <w:rPr>
                <w:sz w:val="26"/>
                <w:szCs w:val="26"/>
                <w:lang w:val="vi-VN"/>
              </w:rPr>
              <w:t>.</w:t>
            </w:r>
          </w:p>
          <w:p w:rsidR="00DB31DF" w:rsidRDefault="005711E7">
            <w:pPr>
              <w:spacing w:before="120" w:after="12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- Hệ thống thuộc địa của Anh rộng khoảng 33 triệu </w:t>
            </w:r>
            <w:r>
              <w:rPr>
                <w:sz w:val="26"/>
                <w:szCs w:val="26"/>
                <w:lang w:val="vi-VN"/>
              </w:rPr>
              <w:t>km2, chiếm khoảng 1/4 diện tích lục địa.</w:t>
            </w:r>
          </w:p>
          <w:p w:rsidR="00DB31DF" w:rsidRDefault="00DB31DF">
            <w:pPr>
              <w:spacing w:before="120" w:after="120"/>
              <w:jc w:val="both"/>
              <w:rPr>
                <w:sz w:val="26"/>
                <w:szCs w:val="26"/>
              </w:rPr>
            </w:pPr>
          </w:p>
        </w:tc>
        <w:tc>
          <w:tcPr>
            <w:tcW w:w="1179" w:type="dxa"/>
            <w:tcBorders>
              <w:bottom w:val="single" w:sz="4" w:space="0" w:color="auto"/>
            </w:tcBorders>
          </w:tcPr>
          <w:p w:rsidR="00DB31DF" w:rsidRDefault="005711E7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0.5đ</w:t>
            </w:r>
          </w:p>
          <w:p w:rsidR="00DB31DF" w:rsidRDefault="00DB31DF">
            <w:pPr>
              <w:spacing w:line="360" w:lineRule="auto"/>
              <w:jc w:val="both"/>
              <w:rPr>
                <w:sz w:val="26"/>
                <w:szCs w:val="26"/>
              </w:rPr>
            </w:pPr>
          </w:p>
          <w:p w:rsidR="00DB31DF" w:rsidRDefault="005711E7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0.5đ</w:t>
            </w:r>
          </w:p>
        </w:tc>
      </w:tr>
      <w:tr w:rsidR="00DB31DF">
        <w:tc>
          <w:tcPr>
            <w:tcW w:w="894" w:type="dxa"/>
            <w:vMerge w:val="restart"/>
            <w:vAlign w:val="center"/>
          </w:tcPr>
          <w:p w:rsidR="00DB31DF" w:rsidRDefault="005711E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100" w:type="dxa"/>
          </w:tcPr>
          <w:p w:rsidR="00DB31DF" w:rsidRDefault="005711E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lang w:val="vi-VN"/>
              </w:rPr>
              <w:t>Trong bốn nguyên nhân dẫn đến khủng hoảng và sụp đổ của chủ nghĩa xã hội ở Đông Âu và Liên Xô thì nguyên nhân nào là nguyên nhân cơ bản nhất?.</w:t>
            </w:r>
          </w:p>
        </w:tc>
        <w:tc>
          <w:tcPr>
            <w:tcW w:w="1179" w:type="dxa"/>
          </w:tcPr>
          <w:p w:rsidR="00DB31DF" w:rsidRDefault="005711E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vi-VN"/>
              </w:rPr>
              <w:t>0.5</w:t>
            </w:r>
            <w:r>
              <w:rPr>
                <w:b/>
                <w:sz w:val="28"/>
                <w:szCs w:val="28"/>
              </w:rPr>
              <w:t>đ</w:t>
            </w:r>
          </w:p>
          <w:p w:rsidR="00DB31DF" w:rsidRDefault="00DB31DF">
            <w:pPr>
              <w:rPr>
                <w:b/>
                <w:sz w:val="28"/>
                <w:szCs w:val="28"/>
              </w:rPr>
            </w:pPr>
          </w:p>
        </w:tc>
      </w:tr>
      <w:tr w:rsidR="00DB31DF">
        <w:tc>
          <w:tcPr>
            <w:tcW w:w="894" w:type="dxa"/>
            <w:vMerge/>
          </w:tcPr>
          <w:p w:rsidR="00DB31DF" w:rsidRDefault="00DB31D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:rsidR="00DB31DF" w:rsidRDefault="005711E7">
            <w:pPr>
              <w:pStyle w:val="ListParagraph"/>
              <w:widowControl/>
              <w:autoSpaceDE/>
              <w:autoSpaceDN/>
              <w:spacing w:before="0"/>
              <w:ind w:left="0" w:firstLine="0"/>
              <w:contextualSpacing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Nguyên nhân đầu tiên.</w:t>
            </w:r>
          </w:p>
        </w:tc>
        <w:tc>
          <w:tcPr>
            <w:tcW w:w="1179" w:type="dxa"/>
          </w:tcPr>
          <w:p w:rsidR="00DB31DF" w:rsidRDefault="005711E7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6"/>
                <w:szCs w:val="26"/>
              </w:rPr>
              <w:t>0.5đ</w:t>
            </w:r>
          </w:p>
        </w:tc>
      </w:tr>
      <w:tr w:rsidR="00DB31DF">
        <w:tc>
          <w:tcPr>
            <w:tcW w:w="894" w:type="dxa"/>
            <w:vMerge/>
          </w:tcPr>
          <w:p w:rsidR="00DB31DF" w:rsidRDefault="00DB31D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:rsidR="00DB31DF" w:rsidRDefault="005711E7">
            <w:pPr>
              <w:pStyle w:val="ListParagraph"/>
              <w:widowControl/>
              <w:autoSpaceDE/>
              <w:autoSpaceDN/>
              <w:spacing w:before="0"/>
              <w:ind w:left="0" w:firstLine="0"/>
              <w:contextualSpacing/>
              <w:jc w:val="both"/>
              <w:rPr>
                <w:sz w:val="28"/>
                <w:szCs w:val="28"/>
                <w:lang w:val="vi-VN"/>
              </w:rPr>
            </w:pPr>
            <w:r>
              <w:rPr>
                <w:b/>
                <w:bCs/>
                <w:sz w:val="28"/>
                <w:szCs w:val="28"/>
                <w:lang w:val="vi-VN"/>
              </w:rPr>
              <w:t xml:space="preserve">Bài học kinh </w:t>
            </w:r>
            <w:r>
              <w:rPr>
                <w:b/>
                <w:bCs/>
                <w:sz w:val="28"/>
                <w:szCs w:val="28"/>
                <w:lang w:val="vi-VN"/>
              </w:rPr>
              <w:t>nghiệm rút ra cho Việt Nam từ sự sụp đổ của chế độ xã hội chủ nghĩa ở Liên Xô và Đông Âu là gì?.</w:t>
            </w:r>
          </w:p>
        </w:tc>
        <w:tc>
          <w:tcPr>
            <w:tcW w:w="1179" w:type="dxa"/>
          </w:tcPr>
          <w:p w:rsidR="00DB31DF" w:rsidRDefault="005711E7">
            <w:pPr>
              <w:jc w:val="both"/>
              <w:rPr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0.5</w:t>
            </w:r>
            <w:r>
              <w:rPr>
                <w:b/>
                <w:sz w:val="28"/>
                <w:szCs w:val="28"/>
              </w:rPr>
              <w:t>đ</w:t>
            </w:r>
          </w:p>
        </w:tc>
      </w:tr>
      <w:tr w:rsidR="00DB31DF">
        <w:tc>
          <w:tcPr>
            <w:tcW w:w="894" w:type="dxa"/>
            <w:vMerge/>
          </w:tcPr>
          <w:p w:rsidR="00DB31DF" w:rsidRDefault="00DB31D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:rsidR="00DB31DF" w:rsidRDefault="005711E7">
            <w:pPr>
              <w:pStyle w:val="ListParagraph"/>
              <w:widowControl/>
              <w:autoSpaceDE/>
              <w:autoSpaceDN/>
              <w:spacing w:before="0"/>
              <w:ind w:left="0" w:firstLine="0"/>
              <w:contextualSpacing/>
              <w:jc w:val="both"/>
              <w:rPr>
                <w:b/>
                <w:bCs/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Kiên định con đường xã hội chủ nghĩa, giữ vững vai trò lãnh đạo của Đảng Cộng sản.</w:t>
            </w:r>
          </w:p>
        </w:tc>
        <w:tc>
          <w:tcPr>
            <w:tcW w:w="1179" w:type="dxa"/>
          </w:tcPr>
          <w:p w:rsidR="00DB31DF" w:rsidRDefault="005711E7">
            <w:pPr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0.5đ</w:t>
            </w:r>
          </w:p>
        </w:tc>
      </w:tr>
    </w:tbl>
    <w:p w:rsidR="00DB31DF" w:rsidRDefault="00DB31DF">
      <w:pPr>
        <w:spacing w:after="160" w:line="259" w:lineRule="auto"/>
        <w:rPr>
          <w:b/>
        </w:rPr>
      </w:pPr>
    </w:p>
    <w:p w:rsidR="00DB31DF" w:rsidRDefault="00DB31DF">
      <w:pPr>
        <w:spacing w:after="160" w:line="259" w:lineRule="auto"/>
        <w:rPr>
          <w:b/>
        </w:rPr>
      </w:pPr>
    </w:p>
    <w:p w:rsidR="00DB31DF" w:rsidRDefault="00DB31DF">
      <w:pPr>
        <w:spacing w:after="160" w:line="259" w:lineRule="auto"/>
        <w:rPr>
          <w:b/>
        </w:rPr>
      </w:pPr>
    </w:p>
    <w:p w:rsidR="00DB31DF" w:rsidRDefault="005711E7">
      <w:pPr>
        <w:spacing w:line="360" w:lineRule="auto"/>
        <w:jc w:val="center"/>
      </w:pPr>
      <w:r>
        <w:rPr>
          <w:rStyle w:val="YoungMixChar"/>
          <w:b/>
          <w:i/>
        </w:rPr>
        <w:t>------ HẾT ------</w:t>
      </w:r>
    </w:p>
    <w:p w:rsidR="00DB31DF" w:rsidRDefault="00DB31DF">
      <w:pPr>
        <w:spacing w:after="160" w:line="259" w:lineRule="auto"/>
        <w:rPr>
          <w:b/>
        </w:rPr>
      </w:pPr>
    </w:p>
    <w:sectPr w:rsidR="00DB31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A67C910"/>
    <w:multiLevelType w:val="singleLevel"/>
    <w:tmpl w:val="DA67C910"/>
    <w:lvl w:ilvl="0">
      <w:start w:val="1"/>
      <w:numFmt w:val="upperLetter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3ED"/>
    <w:rsid w:val="000704F5"/>
    <w:rsid w:val="000D2347"/>
    <w:rsid w:val="000D6F8E"/>
    <w:rsid w:val="001B41F5"/>
    <w:rsid w:val="002318FC"/>
    <w:rsid w:val="00283DBE"/>
    <w:rsid w:val="00295D2F"/>
    <w:rsid w:val="002F251E"/>
    <w:rsid w:val="0030010D"/>
    <w:rsid w:val="00377967"/>
    <w:rsid w:val="003C587E"/>
    <w:rsid w:val="00511956"/>
    <w:rsid w:val="005711E7"/>
    <w:rsid w:val="005B0F8D"/>
    <w:rsid w:val="006832A7"/>
    <w:rsid w:val="00686183"/>
    <w:rsid w:val="006D1CB4"/>
    <w:rsid w:val="00744BBF"/>
    <w:rsid w:val="00753269"/>
    <w:rsid w:val="007940F1"/>
    <w:rsid w:val="00812567"/>
    <w:rsid w:val="008276D6"/>
    <w:rsid w:val="008818A7"/>
    <w:rsid w:val="008A6204"/>
    <w:rsid w:val="008B5EDE"/>
    <w:rsid w:val="008E1B5A"/>
    <w:rsid w:val="009048DE"/>
    <w:rsid w:val="009947B1"/>
    <w:rsid w:val="009D7999"/>
    <w:rsid w:val="009E4D25"/>
    <w:rsid w:val="00A00A6A"/>
    <w:rsid w:val="00A95AFE"/>
    <w:rsid w:val="00AC36C8"/>
    <w:rsid w:val="00C00E96"/>
    <w:rsid w:val="00C52ED4"/>
    <w:rsid w:val="00CA41D7"/>
    <w:rsid w:val="00CA53C7"/>
    <w:rsid w:val="00CB15E8"/>
    <w:rsid w:val="00D218C1"/>
    <w:rsid w:val="00D41680"/>
    <w:rsid w:val="00DA30DB"/>
    <w:rsid w:val="00DB31DF"/>
    <w:rsid w:val="00DE43ED"/>
    <w:rsid w:val="00E50D24"/>
    <w:rsid w:val="00EA4655"/>
    <w:rsid w:val="00FC52F3"/>
    <w:rsid w:val="00FC7FBD"/>
    <w:rsid w:val="2D97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EF168"/>
  <w15:docId w15:val="{D64213D1-183E-4CC9-85BC-960D56E54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widowControl w:val="0"/>
      <w:autoSpaceDE w:val="0"/>
      <w:autoSpaceDN w:val="0"/>
      <w:ind w:left="214"/>
      <w:outlineLvl w:val="2"/>
    </w:pPr>
    <w:rPr>
      <w:b/>
      <w:bCs/>
      <w:sz w:val="26"/>
      <w:szCs w:val="26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pPr>
      <w:spacing w:after="120"/>
    </w:pPr>
  </w:style>
  <w:style w:type="paragraph" w:styleId="BodyText2">
    <w:name w:val="Body Text 2"/>
    <w:basedOn w:val="Normal"/>
    <w:link w:val="BodyText2Char"/>
    <w:uiPriority w:val="99"/>
    <w:unhideWhenUsed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widowControl w:val="0"/>
      <w:autoSpaceDE w:val="0"/>
      <w:autoSpaceDN w:val="0"/>
      <w:spacing w:before="149"/>
      <w:ind w:left="214" w:firstLine="540"/>
    </w:pPr>
    <w:rPr>
      <w:sz w:val="22"/>
      <w:szCs w:val="22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Times New Roman" w:eastAsia="Times New Roman" w:hAnsi="Times New Roman" w:cs="Times New Roman"/>
      <w:b/>
      <w:bCs/>
      <w:sz w:val="26"/>
      <w:szCs w:val="26"/>
      <w:lang w:bidi="en-US"/>
    </w:rPr>
  </w:style>
  <w:style w:type="character" w:customStyle="1" w:styleId="BodyText2Char">
    <w:name w:val="Body Text 2 Char"/>
    <w:basedOn w:val="DefaultParagraphFont"/>
    <w:link w:val="BodyText2"/>
    <w:uiPriority w:val="99"/>
    <w:qFormat/>
  </w:style>
  <w:style w:type="character" w:customStyle="1" w:styleId="BodyTextChar">
    <w:name w:val="Body Text Char"/>
    <w:basedOn w:val="DefaultParagraphFont"/>
    <w:link w:val="BodyText"/>
    <w:uiPriority w:val="99"/>
    <w:rPr>
      <w:rFonts w:ascii="Times New Roman" w:eastAsia="Times New Roman" w:hAnsi="Times New Roman" w:cs="Times New Roman"/>
      <w:sz w:val="24"/>
      <w:szCs w:val="24"/>
    </w:rPr>
  </w:style>
  <w:style w:type="character" w:customStyle="1" w:styleId="YoungMixChar">
    <w:name w:val="YoungMix_Char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themark0253@outlook.com</dc:creator>
  <cp:lastModifiedBy>Windows User</cp:lastModifiedBy>
  <cp:revision>25</cp:revision>
  <dcterms:created xsi:type="dcterms:W3CDTF">2020-12-13T04:20:00Z</dcterms:created>
  <dcterms:modified xsi:type="dcterms:W3CDTF">2023-10-19T22:02:00Z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1033-11.2.0.9052</vt:lpwstr>
  </property>
</Properties>
</file>